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rPr>
          <w:rFonts w:ascii="Calibri" w:cs="Calibri" w:eastAsia="Calibri" w:hAnsi="Calibri"/>
          <w:sz w:val="36"/>
          <w:szCs w:val="36"/>
        </w:rPr>
      </w:pPr>
      <w:r w:rsidDel="00000000" w:rsidR="00000000" w:rsidRPr="00000000">
        <w:rPr>
          <w:rFonts w:ascii="Frutiger 65 Bold" w:cs="Frutiger 65 Bold" w:eastAsia="Frutiger 65 Bold" w:hAnsi="Frutiger 65 Bold"/>
          <w:sz w:val="36"/>
          <w:szCs w:val="36"/>
          <w:rtl w:val="0"/>
        </w:rPr>
        <w:t xml:space="preserve">;;</w:t>
      </w:r>
      <w:r w:rsidDel="00000000" w:rsidR="00000000" w:rsidRPr="00000000">
        <w:rPr>
          <w:rFonts w:ascii="Frutiger 65 Bold" w:cs="Frutiger 65 Bold" w:eastAsia="Frutiger 65 Bold" w:hAnsi="Frutiger 65 Bold"/>
          <w:sz w:val="36"/>
          <w:szCs w:val="36"/>
        </w:rPr>
        <w:drawing>
          <wp:inline distB="0" distT="0" distL="0" distR="0">
            <wp:extent cx="1341120" cy="5029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41120" cy="502920"/>
                    </a:xfrm>
                    <a:prstGeom prst="rect"/>
                    <a:ln/>
                  </pic:spPr>
                </pic:pic>
              </a:graphicData>
            </a:graphic>
          </wp:inline>
        </w:drawing>
      </w:r>
      <w:r w:rsidDel="00000000" w:rsidR="00000000" w:rsidRPr="00000000">
        <w:rPr>
          <w:rFonts w:ascii="Frutiger 65 Bold" w:cs="Frutiger 65 Bold" w:eastAsia="Frutiger 65 Bold" w:hAnsi="Frutiger 65 Bold"/>
          <w:sz w:val="36"/>
          <w:szCs w:val="36"/>
          <w:rtl w:val="0"/>
        </w:rPr>
        <w:t xml:space="preserve">  </w:t>
      </w:r>
      <w:r w:rsidDel="00000000" w:rsidR="00000000" w:rsidRPr="00000000">
        <w:rPr>
          <w:rFonts w:ascii="Calibri" w:cs="Calibri" w:eastAsia="Calibri" w:hAnsi="Calibri"/>
          <w:b w:val="1"/>
          <w:sz w:val="36"/>
          <w:szCs w:val="36"/>
          <w:rtl w:val="0"/>
        </w:rPr>
        <w:t xml:space="preserve">Lesson Plan </w:t>
      </w:r>
      <w:r w:rsidDel="00000000" w:rsidR="00000000" w:rsidRPr="00000000">
        <w:rPr>
          <w:rtl w:val="0"/>
        </w:rPr>
      </w:r>
    </w:p>
    <w:p w:rsidR="00000000" w:rsidDel="00000000" w:rsidP="00000000" w:rsidRDefault="00000000" w:rsidRPr="00000000" w14:paraId="00000002">
      <w:pPr>
        <w:widowControl w:val="1"/>
        <w:rPr>
          <w:rFonts w:ascii="Calibri" w:cs="Calibri" w:eastAsia="Calibri" w:hAnsi="Calibri"/>
          <w:sz w:val="24"/>
          <w:szCs w:val="24"/>
        </w:rPr>
      </w:pPr>
      <w:r w:rsidDel="00000000" w:rsidR="00000000" w:rsidRPr="00000000">
        <w:rPr>
          <w:rtl w:val="0"/>
        </w:rPr>
      </w:r>
    </w:p>
    <w:tbl>
      <w:tblPr>
        <w:tblStyle w:val="Table1"/>
        <w:tblW w:w="9442.0" w:type="dxa"/>
        <w:jc w:val="left"/>
        <w:tblInd w:w="0.0" w:type="dxa"/>
        <w:tblLayout w:type="fixed"/>
        <w:tblLook w:val="0400"/>
      </w:tblPr>
      <w:tblGrid>
        <w:gridCol w:w="1593"/>
        <w:gridCol w:w="6499"/>
        <w:gridCol w:w="1350"/>
        <w:tblGridChange w:id="0">
          <w:tblGrid>
            <w:gridCol w:w="1593"/>
            <w:gridCol w:w="6499"/>
            <w:gridCol w:w="1350"/>
          </w:tblGrid>
        </w:tblGridChange>
      </w:tblGrid>
      <w:tr>
        <w:tc>
          <w:tcPr>
            <w:tcBorders>
              <w:top w:color="cbcbcb" w:space="0" w:sz="6"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03">
            <w:pPr>
              <w:widowControl w:val="1"/>
              <w:spacing w:after="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Plan for</w:t>
            </w:r>
          </w:p>
        </w:tc>
        <w:tc>
          <w:tcPr>
            <w:tcBorders>
              <w:top w:color="cbcbcb" w:space="0" w:sz="6"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Career Exploration</w:t>
            </w:r>
          </w:p>
        </w:tc>
        <w:tc>
          <w:tcPr>
            <w:tcBorders>
              <w:top w:color="cbcbcb" w:space="0" w:sz="6"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05">
            <w:pPr>
              <w:widowControl w:val="1"/>
              <w:spacing w:after="9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 title)</w:t>
            </w:r>
          </w:p>
        </w:tc>
      </w:tr>
    </w:tbl>
    <w:p w:rsidR="00000000" w:rsidDel="00000000" w:rsidP="00000000" w:rsidRDefault="00000000" w:rsidRPr="00000000" w14:paraId="00000006">
      <w:pPr>
        <w:widowControl w:val="1"/>
        <w:spacing w:after="90" w:lineRule="auto"/>
        <w:rPr>
          <w:rFonts w:ascii="Calibri" w:cs="Calibri" w:eastAsia="Calibri" w:hAnsi="Calibri"/>
          <w:sz w:val="24"/>
          <w:szCs w:val="24"/>
        </w:rPr>
      </w:pPr>
      <w:r w:rsidDel="00000000" w:rsidR="00000000" w:rsidRPr="00000000">
        <w:rPr>
          <w:rtl w:val="0"/>
        </w:rPr>
      </w:r>
    </w:p>
    <w:tbl>
      <w:tblPr>
        <w:tblStyle w:val="Table2"/>
        <w:tblW w:w="9442.0" w:type="dxa"/>
        <w:jc w:val="left"/>
        <w:tblInd w:w="0.0" w:type="dxa"/>
        <w:tblLayout w:type="fixed"/>
        <w:tblLook w:val="0400"/>
      </w:tblPr>
      <w:tblGrid>
        <w:gridCol w:w="2316"/>
        <w:gridCol w:w="735"/>
        <w:gridCol w:w="540"/>
        <w:gridCol w:w="720"/>
        <w:gridCol w:w="5131"/>
        <w:tblGridChange w:id="0">
          <w:tblGrid>
            <w:gridCol w:w="2316"/>
            <w:gridCol w:w="735"/>
            <w:gridCol w:w="540"/>
            <w:gridCol w:w="720"/>
            <w:gridCol w:w="5131"/>
          </w:tblGrid>
        </w:tblGridChange>
      </w:tblGrid>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07">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Counselor:</w:t>
            </w:r>
          </w:p>
        </w:tc>
        <w:tc>
          <w:tcPr>
            <w:gridSpan w:val="4"/>
            <w:tcBorders>
              <w:top w:color="cbcbcb" w:space="0" w:sz="6"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Rocco, LeRay Smith </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0C">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Target Audience:</w:t>
            </w:r>
          </w:p>
        </w:tc>
        <w:tc>
          <w:tcPr>
            <w:gridSpan w:val="4"/>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0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K-2 </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11">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Mindsets &amp; Behaviors: </w:t>
            </w:r>
          </w:p>
        </w:tc>
        <w:tc>
          <w:tcPr>
            <w:gridSpan w:val="4"/>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1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 Self-confidence in ability to succeed</w:t>
            </w:r>
          </w:p>
          <w:p w:rsidR="00000000" w:rsidDel="00000000" w:rsidP="00000000" w:rsidRDefault="00000000" w:rsidRPr="00000000" w14:paraId="0000001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 5: Belief in using abilities to their fullest to achieve high-quality results and outcomes</w:t>
            </w:r>
          </w:p>
          <w:p w:rsidR="00000000" w:rsidDel="00000000" w:rsidP="00000000" w:rsidRDefault="00000000" w:rsidRPr="00000000" w14:paraId="0000001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 6: Positive attitude toward work and learning</w:t>
            </w:r>
          </w:p>
          <w:p w:rsidR="00000000" w:rsidDel="00000000" w:rsidP="00000000" w:rsidRDefault="00000000" w:rsidRPr="00000000" w14:paraId="0000001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B-LS 1: Demonstrate critical-thinking skills to make informed decisions</w:t>
            </w:r>
          </w:p>
          <w:p w:rsidR="00000000" w:rsidDel="00000000" w:rsidP="00000000" w:rsidRDefault="00000000" w:rsidRPr="00000000" w14:paraId="0000001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B-LS 7: Identify long- and short-term academic, career and social/emotional goals</w:t>
            </w:r>
          </w:p>
          <w:p w:rsidR="00000000" w:rsidDel="00000000" w:rsidP="00000000" w:rsidRDefault="00000000" w:rsidRPr="00000000" w14:paraId="0000001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B-LS 9: Gather evidence and consider multiple perspectives to make informed decisions </w:t>
            </w:r>
          </w:p>
          <w:p w:rsidR="00000000" w:rsidDel="00000000" w:rsidP="00000000" w:rsidRDefault="00000000" w:rsidRPr="00000000" w14:paraId="0000001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B-LS 6: Set high standards of quality</w:t>
            </w:r>
          </w:p>
          <w:p w:rsidR="00000000" w:rsidDel="00000000" w:rsidP="00000000" w:rsidRDefault="00000000" w:rsidRPr="00000000" w14:paraId="0000001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B-SMS 1: Demonstrate ability to assume responsibility</w:t>
            </w:r>
          </w:p>
          <w:p w:rsidR="00000000" w:rsidDel="00000000" w:rsidP="00000000" w:rsidRDefault="00000000" w:rsidRPr="00000000" w14:paraId="0000001A">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B-SMS 10: Demonstrate ability to manage transitions and ability to adapt to changing situations and responsibilities</w:t>
            </w:r>
          </w:p>
          <w:p w:rsidR="00000000" w:rsidDel="00000000" w:rsidP="00000000" w:rsidRDefault="00000000" w:rsidRPr="00000000" w14:paraId="0000001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B-SS 1: Use effective oral and written communication skills and listening skills</w:t>
            </w:r>
          </w:p>
        </w:tc>
      </w:tr>
      <w:tr>
        <w:tc>
          <w:tcPr>
            <w:tcBorders>
              <w:top w:color="cbcbcb" w:space="0" w:sz="6" w:val="single"/>
              <w:left w:color="cbcbcb" w:space="0" w:sz="6" w:val="single"/>
              <w:bottom w:color="cbcbcb" w:space="0" w:sz="6" w:val="single"/>
              <w:right w:color="cbcbcb" w:space="0" w:sz="6" w:val="single"/>
            </w:tcBorders>
            <w:tcMar>
              <w:top w:w="0.0" w:type="dxa"/>
              <w:left w:w="60.0" w:type="dxa"/>
              <w:bottom w:w="60.0" w:type="dxa"/>
              <w:right w:w="60.0" w:type="dxa"/>
            </w:tcMar>
          </w:tcPr>
          <w:p w:rsidR="00000000" w:rsidDel="00000000" w:rsidP="00000000" w:rsidRDefault="00000000" w:rsidRPr="00000000" w14:paraId="0000001F">
            <w:pPr>
              <w:widowControl w:val="1"/>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Lesson</w:t>
            </w:r>
          </w:p>
        </w:tc>
        <w:tc>
          <w:tcPr>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2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4"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21">
            <w:pPr>
              <w:widowControl w:val="1"/>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w:t>
            </w:r>
          </w:p>
        </w:tc>
        <w:tc>
          <w:tcPr>
            <w:tcBorders>
              <w:top w:color="000000" w:space="0" w:sz="4" w:val="single"/>
              <w:left w:color="cbcbcb" w:space="0" w:sz="6" w:val="single"/>
              <w:bottom w:color="000000" w:space="0" w:sz="4" w:val="single"/>
              <w:right w:color="cbcbcb" w:space="0" w:sz="6" w:val="single"/>
            </w:tcBorders>
            <w:tcMar>
              <w:top w:w="60.0" w:type="dxa"/>
              <w:left w:w="60.0" w:type="dxa"/>
              <w:bottom w:w="60.0" w:type="dxa"/>
              <w:right w:w="60.0" w:type="dxa"/>
            </w:tcMar>
          </w:tcPr>
          <w:p w:rsidR="00000000" w:rsidDel="00000000" w:rsidP="00000000" w:rsidRDefault="00000000" w:rsidRPr="00000000" w14:paraId="0000002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4" w:val="single"/>
              <w:left w:color="cbcbcb" w:space="0" w:sz="6" w:val="single"/>
              <w:bottom w:color="cbcbcb" w:space="0" w:sz="6" w:val="single"/>
              <w:right w:color="cbcbcb" w:space="0" w:sz="6" w:val="single"/>
            </w:tcBorders>
            <w:tcMar>
              <w:top w:w="60.0" w:type="dxa"/>
              <w:left w:w="60.0" w:type="dxa"/>
              <w:bottom w:w="60.0" w:type="dxa"/>
              <w:right w:w="60.0" w:type="dxa"/>
            </w:tcMar>
          </w:tcPr>
          <w:p w:rsidR="00000000" w:rsidDel="00000000" w:rsidP="00000000" w:rsidRDefault="00000000" w:rsidRPr="00000000" w14:paraId="00000023">
            <w:pPr>
              <w:widowControl w:val="1"/>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4">
      <w:pPr>
        <w:widowControl w:val="1"/>
        <w:spacing w:after="90" w:lineRule="auto"/>
        <w:rPr>
          <w:rFonts w:ascii="Calibri" w:cs="Calibri" w:eastAsia="Calibri" w:hAnsi="Calibri"/>
          <w:sz w:val="24"/>
          <w:szCs w:val="24"/>
        </w:rPr>
      </w:pPr>
      <w:r w:rsidDel="00000000" w:rsidR="00000000" w:rsidRPr="00000000">
        <w:rPr>
          <w:rtl w:val="0"/>
        </w:rPr>
      </w:r>
    </w:p>
    <w:tbl>
      <w:tblPr>
        <w:tblStyle w:val="Table3"/>
        <w:tblW w:w="9525.0" w:type="dxa"/>
        <w:jc w:val="left"/>
        <w:tblInd w:w="15.0" w:type="dxa"/>
        <w:tblLayout w:type="fixed"/>
        <w:tblLook w:val="0400"/>
      </w:tblPr>
      <w:tblGrid>
        <w:gridCol w:w="2160"/>
        <w:gridCol w:w="7260"/>
        <w:gridCol w:w="105"/>
        <w:tblGridChange w:id="0">
          <w:tblGrid>
            <w:gridCol w:w="2160"/>
            <w:gridCol w:w="7260"/>
            <w:gridCol w:w="105"/>
          </w:tblGrid>
        </w:tblGridChange>
      </w:tblGrid>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2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Objective(s)/Competency</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able to recognize, accept, respect, and appreciate the differences in different career points.</w:t>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A">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able to recognize and value their own unique qualities, while being able to value other people's jobs and careers.</w:t>
            </w:r>
          </w:p>
          <w:p w:rsidR="00000000" w:rsidDel="00000000" w:rsidP="00000000" w:rsidRDefault="00000000" w:rsidRPr="00000000" w14:paraId="0000002B">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2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Materials:</w:t>
            </w:r>
          </w:p>
        </w:tc>
        <w:tc>
          <w:tcPr>
            <w:vAlign w:val="center"/>
          </w:tcPr>
          <w:p w:rsidR="00000000" w:rsidDel="00000000" w:rsidP="00000000" w:rsidRDefault="00000000" w:rsidRPr="00000000" w14:paraId="0000002E">
            <w:pPr>
              <w:widowControl w:val="1"/>
              <w:rPr>
                <w:rFonts w:ascii="Calibri" w:cs="Calibri" w:eastAsia="Calibri" w:hAnsi="Calibri"/>
                <w:sz w:val="24"/>
                <w:szCs w:val="24"/>
              </w:rPr>
            </w:pPr>
            <w:r w:rsidDel="00000000" w:rsidR="00000000" w:rsidRPr="00000000">
              <w:rPr>
                <w:rtl w:val="0"/>
              </w:rPr>
            </w:r>
          </w:p>
        </w:tc>
      </w:tr>
      <w:tr>
        <w:trPr>
          <w:trHeight w:val="229"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2F">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Pencil or pen, crayons and markers</w:t>
            </w:r>
          </w:p>
          <w:p w:rsidR="00000000" w:rsidDel="00000000" w:rsidP="00000000" w:rsidRDefault="00000000" w:rsidRPr="00000000" w14:paraId="00000030">
            <w:pPr>
              <w:widowControl w:val="1"/>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032">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3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Evidence Base:   </w:t>
            </w:r>
          </w:p>
        </w:tc>
        <w:tc>
          <w:tcPr>
            <w:vAlign w:val="center"/>
          </w:tcPr>
          <w:p w:rsidR="00000000" w:rsidDel="00000000" w:rsidP="00000000" w:rsidRDefault="00000000" w:rsidRPr="00000000" w14:paraId="00000035">
            <w:pPr>
              <w:widowControl w:val="1"/>
              <w:rPr>
                <w:rFonts w:ascii="Calibri" w:cs="Calibri" w:eastAsia="Calibri" w:hAnsi="Calibri"/>
                <w:sz w:val="24"/>
                <w:szCs w:val="24"/>
              </w:rPr>
            </w:pPr>
            <w:r w:rsidDel="00000000" w:rsidR="00000000" w:rsidRPr="00000000">
              <w:rPr>
                <w:rtl w:val="0"/>
              </w:rPr>
            </w:r>
          </w:p>
        </w:tc>
      </w:tr>
      <w:tr>
        <w:trPr>
          <w:trHeight w:val="985"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search-Informed</w:t>
            </w:r>
            <w:r w:rsidDel="00000000" w:rsidR="00000000" w:rsidRPr="00000000">
              <w:rPr>
                <w:rtl w:val="0"/>
              </w:rPr>
            </w:r>
          </w:p>
        </w:tc>
        <w:tc>
          <w:tcPr>
            <w:vAlign w:val="center"/>
          </w:tcPr>
          <w:p w:rsidR="00000000" w:rsidDel="00000000" w:rsidP="00000000" w:rsidRDefault="00000000" w:rsidRPr="00000000" w14:paraId="00000039">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3A">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Procedure: Describe how you will:</w:t>
            </w:r>
          </w:p>
        </w:tc>
        <w:tc>
          <w:tcPr>
            <w:vAlign w:val="center"/>
          </w:tcPr>
          <w:p w:rsidR="00000000" w:rsidDel="00000000" w:rsidP="00000000" w:rsidRDefault="00000000" w:rsidRPr="00000000" w14:paraId="0000003C">
            <w:pPr>
              <w:widowControl w:val="1"/>
              <w:rPr>
                <w:rFonts w:ascii="Calibri" w:cs="Calibri" w:eastAsia="Calibri" w:hAnsi="Calibri"/>
                <w:sz w:val="24"/>
                <w:szCs w:val="24"/>
              </w:rPr>
            </w:pPr>
            <w:r w:rsidDel="00000000" w:rsidR="00000000" w:rsidRPr="00000000">
              <w:rPr>
                <w:rtl w:val="0"/>
              </w:rPr>
            </w:r>
          </w:p>
        </w:tc>
      </w:tr>
      <w:tr>
        <w:trPr>
          <w:trHeight w:val="734"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D">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E">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our introduction we will discuss different types of careers.  We will ask if anyone knows exactly what kinds of careers they know! After that, we will inform the students on what kinds of careers are out there, and how they can find something they love! </w:t>
            </w:r>
          </w:p>
        </w:tc>
      </w:tr>
      <w:tr>
        <w:trPr>
          <w:trHeight w:val="795"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3F">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Communicate Lesson Objective: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the activities we have in place, each student will obtain more information about what a career is and recognize other careers for future job opportunities.</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 Content:</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book, counselor will ask if they have a better definition of what careers are! Also how we can apply ourselves to doing things we absolutely love and not just something society is telling them to pursue. </w:t>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Content:</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4">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activity will consist of a paper handout. </w:t>
            </w:r>
            <w:r w:rsidDel="00000000" w:rsidR="00000000" w:rsidRPr="00000000">
              <w:rPr>
                <w:rFonts w:ascii="Calibri" w:cs="Calibri" w:eastAsia="Calibri" w:hAnsi="Calibri"/>
                <w:sz w:val="24"/>
                <w:szCs w:val="24"/>
                <w:highlight w:val="white"/>
                <w:rtl w:val="0"/>
              </w:rPr>
              <w:t xml:space="preserve">Students will discuss and write down skills needed for the job of choice. They will also draw a picture of the job they would like to have when they grow up.</w:t>
            </w:r>
            <w:r w:rsidDel="00000000" w:rsidR="00000000" w:rsidRPr="00000000">
              <w:rPr>
                <w:rtl w:val="0"/>
              </w:rPr>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5">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Summarize: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6">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discuss what careers are and how they work to initiate ideas about future careers outside of the ordinary careers.</w:t>
            </w:r>
          </w:p>
        </w:tc>
      </w:tr>
      <w:tr>
        <w:trPr>
          <w:trHeight w:val="229"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7">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Close:</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8">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 go over what careers are and how they not only benefit us as a society, but benefits them as well!  We will also end the lesson by discussing careers, and get rid of the stereotypes around them! </w:t>
            </w:r>
          </w:p>
        </w:tc>
      </w:tr>
      <w:tr>
        <w:trPr>
          <w:trHeight w:val="250" w:hRule="atLeast"/>
        </w:trPr>
        <w:tc>
          <w:tcPr>
            <w:gridSpan w:val="2"/>
            <w:tcBorders>
              <w:top w:color="000000" w:space="0" w:sz="4" w:val="single"/>
              <w:left w:color="000000" w:space="0" w:sz="4" w:val="single"/>
              <w:bottom w:color="000000" w:space="0" w:sz="4" w:val="single"/>
              <w:right w:color="000000" w:space="0" w:sz="4" w:val="single"/>
            </w:tcBorders>
            <w:shd w:fill="efd7cf" w:val="clear"/>
            <w:tcMar>
              <w:top w:w="60.0" w:type="dxa"/>
              <w:left w:w="60.0" w:type="dxa"/>
              <w:bottom w:w="90.0" w:type="dxa"/>
              <w:right w:w="60.0" w:type="dxa"/>
            </w:tcMar>
          </w:tcPr>
          <w:p w:rsidR="00000000" w:rsidDel="00000000" w:rsidP="00000000" w:rsidRDefault="00000000" w:rsidRPr="00000000" w14:paraId="00000049">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Collection Plan – </w:t>
            </w:r>
            <w:r w:rsidDel="00000000" w:rsidR="00000000" w:rsidRPr="00000000">
              <w:rPr>
                <w:rFonts w:ascii="Calibri" w:cs="Calibri" w:eastAsia="Calibri" w:hAnsi="Calibri"/>
                <w:i w:val="1"/>
                <w:sz w:val="24"/>
                <w:szCs w:val="24"/>
                <w:rtl w:val="0"/>
              </w:rPr>
              <w:t xml:space="preserve">For multiple lessons in a unit, this section only need be completed once</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4B">
            <w:pPr>
              <w:widowControl w:val="1"/>
              <w:rPr>
                <w:rFonts w:ascii="Calibri" w:cs="Calibri" w:eastAsia="Calibri" w:hAnsi="Calibri"/>
                <w:sz w:val="24"/>
                <w:szCs w:val="24"/>
              </w:rPr>
            </w:pPr>
            <w:r w:rsidDel="00000000" w:rsidR="00000000" w:rsidRPr="00000000">
              <w:rPr>
                <w:rtl w:val="0"/>
              </w:rPr>
            </w:r>
          </w:p>
        </w:tc>
      </w:tr>
      <w:tr>
        <w:trPr>
          <w:trHeight w:val="250"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4C">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Participation Data: </w:t>
            </w:r>
          </w:p>
        </w:tc>
        <w:tc>
          <w:tcPr>
            <w:vAlign w:val="center"/>
          </w:tcPr>
          <w:p w:rsidR="00000000" w:rsidDel="00000000" w:rsidP="00000000" w:rsidRDefault="00000000" w:rsidRPr="00000000" w14:paraId="0000004E">
            <w:pPr>
              <w:widowControl w:val="1"/>
              <w:rPr>
                <w:rFonts w:ascii="Calibri" w:cs="Calibri" w:eastAsia="Calibri" w:hAnsi="Calibri"/>
                <w:sz w:val="24"/>
                <w:szCs w:val="24"/>
              </w:rPr>
            </w:pPr>
            <w:r w:rsidDel="00000000" w:rsidR="00000000" w:rsidRPr="00000000">
              <w:rPr>
                <w:rtl w:val="0"/>
              </w:rPr>
            </w:r>
          </w:p>
        </w:tc>
      </w:tr>
      <w:tr>
        <w:trPr>
          <w:trHeight w:val="48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4F">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Anticipated number of students:</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0">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students</w:t>
            </w:r>
          </w:p>
        </w:tc>
      </w:tr>
      <w:tr>
        <w:trPr>
          <w:trHeight w:val="500" w:hRule="atLeast"/>
        </w:trPr>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1">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Planned length of lesson(s):</w:t>
            </w:r>
          </w:p>
        </w:tc>
        <w:tc>
          <w:tcPr>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2">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20-30 minutes</w:t>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53">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Mindsets &amp; Behaviors Data:</w:t>
            </w:r>
          </w:p>
        </w:tc>
        <w:tc>
          <w:tcPr>
            <w:vAlign w:val="center"/>
          </w:tcPr>
          <w:p w:rsidR="00000000" w:rsidDel="00000000" w:rsidP="00000000" w:rsidRDefault="00000000" w:rsidRPr="00000000" w14:paraId="00000055">
            <w:pPr>
              <w:widowControl w:val="1"/>
              <w:rPr>
                <w:rFonts w:ascii="Calibri" w:cs="Calibri" w:eastAsia="Calibri" w:hAnsi="Calibri"/>
                <w:sz w:val="24"/>
                <w:szCs w:val="24"/>
              </w:rPr>
            </w:pPr>
            <w:r w:rsidDel="00000000" w:rsidR="00000000" w:rsidRPr="00000000">
              <w:rPr>
                <w:rtl w:val="0"/>
              </w:rPr>
            </w:r>
          </w:p>
        </w:tc>
      </w:tr>
      <w:tr>
        <w:trPr>
          <w:trHeight w:val="753"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Pre-test administered before first lesson</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Post-test administered after lesson (if standalone) or after last lesson of unit/group session </w:t>
            </w:r>
          </w:p>
          <w:p w:rsidR="00000000" w:rsidDel="00000000" w:rsidP="00000000" w:rsidRDefault="00000000" w:rsidRPr="00000000" w14:paraId="0000005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Pre-/post-assessment attached</w:t>
            </w:r>
          </w:p>
        </w:tc>
        <w:tc>
          <w:tcPr>
            <w:vAlign w:val="center"/>
          </w:tcPr>
          <w:p w:rsidR="00000000" w:rsidDel="00000000" w:rsidP="00000000" w:rsidRDefault="00000000" w:rsidRPr="00000000" w14:paraId="0000005A">
            <w:pPr>
              <w:widowControl w:val="1"/>
              <w:rPr>
                <w:rFonts w:ascii="Calibri" w:cs="Calibri" w:eastAsia="Calibri" w:hAnsi="Calibri"/>
                <w:sz w:val="24"/>
                <w:szCs w:val="24"/>
              </w:rPr>
            </w:pPr>
            <w:r w:rsidDel="00000000" w:rsidR="00000000" w:rsidRPr="00000000">
              <w:rPr>
                <w:rtl w:val="0"/>
              </w:rPr>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e4e5e3" w:val="clear"/>
            <w:tcMar>
              <w:top w:w="60.0" w:type="dxa"/>
              <w:left w:w="60.0" w:type="dxa"/>
              <w:bottom w:w="90.0" w:type="dxa"/>
              <w:right w:w="60.0" w:type="dxa"/>
            </w:tcMar>
          </w:tcPr>
          <w:p w:rsidR="00000000" w:rsidDel="00000000" w:rsidP="00000000" w:rsidRDefault="00000000" w:rsidRPr="00000000" w14:paraId="0000005B">
            <w:pPr>
              <w:widowControl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Outcome Data: (choose one)</w:t>
            </w:r>
          </w:p>
          <w:p w:rsidR="00000000" w:rsidDel="00000000" w:rsidP="00000000" w:rsidRDefault="00000000" w:rsidRPr="00000000" w14:paraId="0000005C">
            <w:pPr>
              <w:widowControl w:val="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1"/>
              <w:rPr>
                <w:rFonts w:ascii="Calibri" w:cs="Calibri" w:eastAsia="Calibri" w:hAnsi="Calibri"/>
                <w:sz w:val="24"/>
                <w:szCs w:val="24"/>
              </w:rPr>
            </w:pPr>
            <w:r w:rsidDel="00000000" w:rsidR="00000000" w:rsidRPr="00000000">
              <w:rPr>
                <w:rtl w:val="0"/>
              </w:rPr>
            </w:r>
          </w:p>
        </w:tc>
      </w:tr>
      <w:tr>
        <w:trPr>
          <w:trHeight w:val="1395" w:hRule="atLeast"/>
        </w:trPr>
        <w:tc>
          <w:tcPr>
            <w:gridSpan w:val="2"/>
            <w:tcBorders>
              <w:top w:color="000000" w:space="0" w:sz="4" w:val="single"/>
              <w:left w:color="000000" w:space="0" w:sz="4" w:val="single"/>
              <w:bottom w:color="000000" w:space="0" w:sz="4" w:val="single"/>
              <w:right w:color="000000" w:space="0" w:sz="4" w:val="single"/>
            </w:tcBorders>
            <w:tcMar>
              <w:top w:w="60.0" w:type="dxa"/>
              <w:left w:w="60.0" w:type="dxa"/>
              <w:bottom w:w="90.0" w:type="dxa"/>
              <w:right w:w="60.0" w:type="dxa"/>
            </w:tcMar>
          </w:tcPr>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4"/>
                <w:szCs w:val="24"/>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Achievement (describe):</w:t>
            </w:r>
          </w:p>
          <w:p w:rsidR="00000000" w:rsidDel="00000000" w:rsidP="00000000" w:rsidRDefault="00000000" w:rsidRPr="00000000" w14:paraId="00000060">
            <w:pPr>
              <w:widowControl w:val="1"/>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 lesson, students will be able to describe and explain what a career is. They will also be able to name some careers, and discuss the importance of having career opportunities!  </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77"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3">
      <w:pPr>
        <w:widowControl w:val="1"/>
        <w:rPr>
          <w:rFonts w:ascii="Frutiger" w:cs="Frutiger" w:eastAsia="Frutiger" w:hAnsi="Frutiger"/>
          <w:sz w:val="15"/>
          <w:szCs w:val="15"/>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864"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Frutiger"/>
  <w:font w:name="Noto Sans Symbols"/>
  <w:font w:name="Frutiger 65 Bold"/>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hd w:fill="auto" w:val="clea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